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180</w:t>
      </w:r>
    </w:p>
    <w:p>
      <w:r>
        <w:t>Bundesgericht (BGE), 1975-09-03, FR</w:t>
      </w:r>
    </w:p>
    <w:p>
      <w:r>
        <w:rPr>
          <w:b/>
        </w:rPr>
        <w:t xml:space="preserve">Quelle: </w:t>
      </w:r>
      <w:r>
        <w:t>https://mcp.opencaselaw.ch/entscheid/bge_101 V 180</w:t>
      </w:r>
    </w:p>
    <w:p>
      <w:r>
        <w:t>FR: ATF 101 V 180</w:t>
      </w:r>
    </w:p>
    <w:p>
      <w:r>
        <w:t>IT: DTF 101 V 180</w:t>
      </w:r>
    </w:p>
    <w:p>
      <w:pPr>
        <w:pStyle w:val="Heading2"/>
      </w:pPr>
      <w:r>
        <w:t>Regeste</w:t>
      </w:r>
    </w:p>
    <w:p>
      <w:r>
        <w:t>Regeste Art. 16 Abs. 3 und Art. 30ter AHVG. Die Rechtsprechung gemäss BGE 97 V 144 gebietet, die innert der 10jährigen Verwirkungsfrist zu Unrecht entrichteten Beiträge zurückzuzahlen, die nicht rückzahlbaren hingegen als rentenbildend zu behandeln.</w:t>
      </w:r>
    </w:p>
    <w:p>
      <w:pPr>
        <w:pStyle w:val="Heading2"/>
      </w:pPr>
      <w:r>
        <w:t>Erwägungen</w:t>
      </w:r>
    </w:p>
    <w:p>
      <w:r>
        <w:rPr>
          <w:b/>
        </w:rPr>
        <w:t>E. 1</w:t>
      </w:r>
    </w:p>
    <w:p>
      <w:r>
        <w:t>a) Aux termes de l'art. 1er al. 2 lit. a LAVS, ne sont pas assurés les ressortissants étrangers qui bénéficient de privilèges et d'immunités diplomatiques ou d'exemptions fiscales particulières. Le recourant Pierre Chevallier est Français. Dès 1960 au moins, il bénéficie des exemptions fiscales particulières auxquelles ont droit les fonctionnaires de l'OIT. Il est donc incontestable, et aujourd'hui incontesté, que depuis lors il ne lui était plus permis d'être assuré, ni à la caisse de compensation de le traiter comme tel. b) Les cotisations versées indûment par des personnes qui ne sont pas tenues de cotiser doivent être restituées à celui qui les a payées; la créance en restitution est prescriptible; le délai de la prescription absolue est de dix ans, par analogie avec la solution du droit civil (arrêt Hochberger, cité dans l'exposé des faits). L'Office fédéral des assurances sociales comprend la jurisprudence dans ce sens que le délai de dix ans ne s'appliquerait pas en toutes circonstances. Il voit justement dans la présente cause un cas où un délai plus long serait indiqué. Il n'en précise pas la durée, mais paraît songer à vingt ans, puisqu'il propose l'éventuelle restitution des cotisations versées depuis 1954. Les réserves faites à l'époque par la Cour de céans n'autorisent cependant pas à considérer le délai de dix ans qu'elle a instauré comme une indication plus ou moins vague, valable lorsque l'administration ou le juge ne sont pas convaincus de l'opportunité d'agir autrement. Ce serait méconnaître le but de la prescription, qui est de protéger, après un certain temps, les situations acquises (voir par exemple RO 100 V 154, plus spécialement consid. 3c pp. 157-158; 97 V 144 , consid. 2a p. 148). Suivant la conception de l'Office fédéral des assurances sociales, il n'y aurait plus de sécurité, ni pour l'assuré ni pour l'administration. Il ne se justifie dès lors pas de maintenir les réserves susmentionnées, sauf pour les cas d'abus de droit. Par conséquent, la caisse intimée doit rembourser à Pierre Chevallier les cotisations qu'il a payées au cours des dix années qui ont précédé la décision attaquée, donc de 1963 à 1973. Puisqu'il est exclu, pour les motifs exposés ci-dessus, de restituer les cotisations versées indûment pour une période BGE 101 V 180 S. 183 antérieure, il faudra les prendre en considération plus tard, à l'occasion du calcul d'une rente, si l'on ne veut pas créer d'inégalité de traitement entre l'institution d'assurance et les assurés dans ce domaine. Tout au plus sied-il de réserver ici aussi l'éventualité d'un abus de droit, ce que la Cour de céans a du reste déjà fait dans l'arrêt Hochberger.</w:t>
      </w:r>
    </w:p>
    <w:p>
      <w:r>
        <w:rPr>
          <w:b/>
        </w:rPr>
        <w:t>E. 2</w:t>
      </w:r>
    </w:p>
    <w:p>
      <w:r>
        <w:t>Le recourant excipe du principe de la bonne foi pour demander d'être maintenu dans l'assurance, bien qu'il n'en remplisse plus les conditions. Il cite à ce propos de la doctrine et de la jurisprudence relatives aux cas, exceptionnels, dans lesquels l'intérêt du justiciable doit primer celui de l'administration au rétablissement de la légalité (v. GRISEL, Droit administratif suisse, p. 57; GIACOMETTI, Allgemeine Lehren des rechtsstaatlichen Verwaltungsrechts, p. 223; MERZ, Commentaire ad art. 2 CCS, note 72; PIERRE SALADIN, La révocation des actes administratifs, pp. 129-130, 167-168; RO 89 I 434, 91 I 94). Le Tribunal fédéral des assurances a cependant jugé récemment que le principe de la protection de la bonne foi cède le pas à une réglementation spéciale résultant impérativement et directement de la loi (RO 100 V 154, 158 et 162). Or il a vu une telle réglementation dans les dispositions de l'art. 16 LAVS, aux termes desquelles les cotisations dont le montant n'a pas été fixé par décision notifiée dans un délai de cinq ans ne peuvent plus être exigées ni payées (RO 100 V 154). Il ne saurait en aller autrement du principe très semblable posé dans l'arrêt Hochberger pour combler une lacune de la loi, s'agissant de cotisations payées à tort par des personnes non assujetties à l'AVS. Dans ces conditions, c'est à juste titre que la caisse de compensation a décidé de rembourser au recourant les contributions versées indûment, dans la mesure où les règles concernant la prescription le permettaient, et déclaré formatrices de rente celles qui ne pouvaient pas être restituées. En l'occurrence, on ne saurait en effet parler d'abus de droit. Le recours doit ainsi être rejeté, mais sans qu'on suive la proposition de l'Office fédéral des assurances sociales de réformer in pejus la décision attaquée ou du moins de compléter l'instruction à cette fin.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